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31F" w:rsidRPr="00FF35C3" w:rsidRDefault="00FF35C3" w:rsidP="00FF35C3">
      <w:pPr>
        <w:spacing w:after="0" w:line="240" w:lineRule="auto"/>
        <w:rPr>
          <w:b/>
          <w:szCs w:val="24"/>
        </w:rPr>
      </w:pPr>
      <w:r w:rsidRPr="00FF35C3">
        <w:rPr>
          <w:b/>
          <w:szCs w:val="24"/>
        </w:rPr>
        <w:t>Nandita V. Berry</w:t>
      </w:r>
    </w:p>
    <w:p w:rsidR="00FF35C3" w:rsidRDefault="00FF35C3" w:rsidP="00FF35C3">
      <w:pPr>
        <w:spacing w:after="0" w:line="240" w:lineRule="auto"/>
        <w:rPr>
          <w:b/>
          <w:szCs w:val="24"/>
        </w:rPr>
      </w:pPr>
      <w:r>
        <w:rPr>
          <w:b/>
          <w:szCs w:val="24"/>
        </w:rPr>
        <w:t>Vice Chair, UH System Board of Regents</w:t>
      </w:r>
    </w:p>
    <w:p w:rsidR="00FF35C3" w:rsidRDefault="00FF35C3" w:rsidP="00FF35C3">
      <w:pPr>
        <w:spacing w:after="0" w:line="240" w:lineRule="auto"/>
        <w:rPr>
          <w:szCs w:val="24"/>
        </w:rPr>
      </w:pPr>
      <w:r>
        <w:rPr>
          <w:b/>
          <w:szCs w:val="24"/>
        </w:rPr>
        <w:t>Senior Counsel, Locke Lord LLP</w:t>
      </w:r>
    </w:p>
    <w:p w:rsidR="00FF35C3" w:rsidRDefault="00FF35C3" w:rsidP="00FF35C3">
      <w:pPr>
        <w:spacing w:after="0" w:line="240" w:lineRule="auto"/>
        <w:rPr>
          <w:szCs w:val="24"/>
        </w:rPr>
      </w:pPr>
    </w:p>
    <w:p w:rsidR="00FF35C3" w:rsidRDefault="00FF35C3" w:rsidP="00FF35C3">
      <w:pPr>
        <w:spacing w:after="0" w:line="240" w:lineRule="auto"/>
        <w:rPr>
          <w:szCs w:val="24"/>
        </w:rPr>
      </w:pPr>
    </w:p>
    <w:p w:rsidR="00FF35C3" w:rsidRDefault="00FF35C3" w:rsidP="00FF35C3">
      <w:pPr>
        <w:spacing w:after="0" w:line="240" w:lineRule="auto"/>
        <w:rPr>
          <w:szCs w:val="24"/>
        </w:rPr>
      </w:pPr>
      <w:r>
        <w:rPr>
          <w:szCs w:val="24"/>
        </w:rPr>
        <w:t>Nandita V. Berry was appointed to the UH System Board of Regents in 2009 by Governor Rick Perry and will serve through August 31, 2015.  For fiscal year 2013-2014, Regent Berry will serve as vice chair of the Board of Regents, chair of the Audit and Compliance Committee, a member of the Academic and Student Success Committee and the Executive and Compensation Committee.</w:t>
      </w:r>
    </w:p>
    <w:p w:rsidR="00FF35C3" w:rsidRDefault="00FF35C3" w:rsidP="00FF35C3">
      <w:pPr>
        <w:spacing w:after="0" w:line="240" w:lineRule="auto"/>
        <w:rPr>
          <w:szCs w:val="24"/>
        </w:rPr>
      </w:pPr>
    </w:p>
    <w:p w:rsidR="00FF35C3" w:rsidRDefault="00FF35C3" w:rsidP="00FF35C3">
      <w:pPr>
        <w:spacing w:after="0" w:line="240" w:lineRule="auto"/>
        <w:rPr>
          <w:szCs w:val="24"/>
        </w:rPr>
      </w:pPr>
      <w:r>
        <w:rPr>
          <w:szCs w:val="24"/>
        </w:rPr>
        <w:t>A native of Hyderabad, India, Berry earned a Bachelor of Arts degree from Mt. Carmel College in Bangalore, a Bachelor of Arts degree from the University of Houston in 1991, and a Juris Doctorate from the UH Law Center in 1995.</w:t>
      </w:r>
    </w:p>
    <w:p w:rsidR="00FF35C3" w:rsidRDefault="00FF35C3" w:rsidP="00FF35C3">
      <w:pPr>
        <w:spacing w:after="0" w:line="240" w:lineRule="auto"/>
        <w:rPr>
          <w:szCs w:val="24"/>
        </w:rPr>
      </w:pPr>
    </w:p>
    <w:p w:rsidR="00FF35C3" w:rsidRDefault="00FF35C3" w:rsidP="00FF35C3">
      <w:pPr>
        <w:spacing w:after="0" w:line="240" w:lineRule="auto"/>
        <w:rPr>
          <w:szCs w:val="24"/>
        </w:rPr>
      </w:pPr>
      <w:r>
        <w:rPr>
          <w:szCs w:val="24"/>
        </w:rPr>
        <w:t>Her firm, Locke Lord LLP, is a full-service, national firm that specializes in complex litigation, and regulatory and transactional matters.   She has practiced corporate and securities law as in-house counsel for El Paso Corporation.</w:t>
      </w:r>
    </w:p>
    <w:p w:rsidR="00FF35C3" w:rsidRDefault="00FF35C3" w:rsidP="00FF35C3">
      <w:pPr>
        <w:spacing w:after="0" w:line="240" w:lineRule="auto"/>
        <w:rPr>
          <w:szCs w:val="24"/>
        </w:rPr>
      </w:pPr>
    </w:p>
    <w:p w:rsidR="00FF35C3" w:rsidRDefault="00FF35C3" w:rsidP="00FF35C3">
      <w:pPr>
        <w:spacing w:after="0" w:line="240" w:lineRule="auto"/>
        <w:rPr>
          <w:szCs w:val="24"/>
        </w:rPr>
      </w:pPr>
    </w:p>
    <w:p w:rsidR="00FF35C3" w:rsidRDefault="00FF35C3" w:rsidP="00FF35C3">
      <w:pPr>
        <w:spacing w:after="0" w:line="240" w:lineRule="auto"/>
        <w:rPr>
          <w:szCs w:val="24"/>
        </w:rPr>
      </w:pPr>
    </w:p>
    <w:p w:rsidR="00FF35C3" w:rsidRPr="00FF35C3" w:rsidRDefault="00FF35C3" w:rsidP="00FF35C3">
      <w:pPr>
        <w:spacing w:after="0" w:line="240" w:lineRule="auto"/>
        <w:rPr>
          <w:szCs w:val="24"/>
        </w:rPr>
      </w:pPr>
      <w:r>
        <w:rPr>
          <w:szCs w:val="24"/>
        </w:rPr>
        <w:t>121/01/13</w:t>
      </w:r>
      <w:bookmarkStart w:id="0" w:name="_GoBack"/>
      <w:bookmarkEnd w:id="0"/>
    </w:p>
    <w:sectPr w:rsidR="00FF35C3" w:rsidRPr="00FF35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5C3"/>
    <w:rsid w:val="0034731F"/>
    <w:rsid w:val="009575E0"/>
    <w:rsid w:val="00FF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575E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Monotype Corsiva" w:eastAsiaTheme="majorEastAsia" w:hAnsi="Monotype Corsiva" w:cstheme="majorBidi"/>
      <w:i/>
      <w:position w:val="6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575E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Monotype Corsiva" w:eastAsiaTheme="majorEastAsia" w:hAnsi="Monotype Corsiva" w:cstheme="majorBidi"/>
      <w:i/>
      <w:position w:val="6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Mathisen, Germaine L</dc:creator>
  <cp:lastModifiedBy>Mathisen, Germaine L</cp:lastModifiedBy>
  <cp:revision>1</cp:revision>
  <dcterms:created xsi:type="dcterms:W3CDTF">2013-12-04T15:02:00Z</dcterms:created>
  <dcterms:modified xsi:type="dcterms:W3CDTF">2013-12-04T15:08:00Z</dcterms:modified>
</cp:coreProperties>
</file>